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7E"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b/>
          <w:sz w:val="24"/>
          <w:szCs w:val="24"/>
        </w:rPr>
        <w:t>Artikel titel:</w:t>
      </w:r>
      <w:r w:rsidRPr="00687B1B">
        <w:rPr>
          <w:rFonts w:ascii="Palatino Linotype" w:hAnsi="Palatino Linotype"/>
          <w:sz w:val="24"/>
          <w:szCs w:val="24"/>
        </w:rPr>
        <w:tab/>
        <w:t>Is missionale kerkwees die antwoord?</w:t>
      </w:r>
    </w:p>
    <w:p w:rsidR="00E6747E" w:rsidRPr="00687B1B" w:rsidRDefault="00E6747E" w:rsidP="00687B1B">
      <w:pPr>
        <w:pStyle w:val="NoSpacing"/>
        <w:spacing w:line="360" w:lineRule="auto"/>
        <w:rPr>
          <w:rFonts w:ascii="Palatino Linotype" w:hAnsi="Palatino Linotype"/>
          <w:sz w:val="24"/>
          <w:szCs w:val="24"/>
        </w:rPr>
      </w:pPr>
    </w:p>
    <w:p w:rsidR="00E6747E" w:rsidRPr="00687B1B" w:rsidRDefault="00687B1B" w:rsidP="00687B1B">
      <w:pPr>
        <w:pStyle w:val="NoSpacing"/>
        <w:spacing w:line="360" w:lineRule="auto"/>
        <w:rPr>
          <w:rFonts w:ascii="Palatino Linotype" w:hAnsi="Palatino Linotype"/>
          <w:b/>
          <w:sz w:val="24"/>
          <w:szCs w:val="24"/>
        </w:rPr>
      </w:pPr>
      <w:r w:rsidRPr="00687B1B">
        <w:rPr>
          <w:rFonts w:ascii="Palatino Linotype" w:hAnsi="Palatino Linotype"/>
          <w:b/>
          <w:sz w:val="24"/>
          <w:szCs w:val="24"/>
        </w:rPr>
        <w:t>Belang van die werk:</w:t>
      </w: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 xml:space="preserve">In hierdie artikel word ŉ perspektief gebied op die tendens, wat in die afgelope dekade ook in Suid Afrika posgevat het, om die kerk as die missionale kerk te tipeer.  Hierdie ontwikkeling in die nadenke oor die kerk is oënskynlik ŉ reaksie op ŉ vroeëre, statiese siening van die kerk, waar meer gefokus is op die kerk as instelling, wat funksioneer deur mense nader te trek en deel te maak van die instelling. In teenstelling hiermee wil die missionale kerk benadering by God self, as die </w:t>
      </w:r>
      <w:proofErr w:type="spellStart"/>
      <w:r w:rsidRPr="00687B1B">
        <w:rPr>
          <w:rFonts w:ascii="Palatino Linotype" w:hAnsi="Palatino Linotype"/>
          <w:sz w:val="24"/>
          <w:szCs w:val="24"/>
        </w:rPr>
        <w:t>sendende</w:t>
      </w:r>
      <w:proofErr w:type="spellEnd"/>
      <w:r w:rsidRPr="00687B1B">
        <w:rPr>
          <w:rFonts w:ascii="Palatino Linotype" w:hAnsi="Palatino Linotype"/>
          <w:sz w:val="24"/>
          <w:szCs w:val="24"/>
        </w:rPr>
        <w:t xml:space="preserve"> God, begin, en van daar uit ŉ meer dinamies-kommunikatiewe siening van kerkwees ontwikkel. Laasgenoemde beteken dat die kerk veel meer binne die kultuur van die wêreld aanwesig is om daar na ŉ nuwe werklikheid te wys.</w:t>
      </w:r>
    </w:p>
    <w:p w:rsidR="00687B1B" w:rsidRPr="00687B1B" w:rsidRDefault="00687B1B" w:rsidP="00687B1B">
      <w:pPr>
        <w:pStyle w:val="NoSpacing"/>
        <w:spacing w:line="360" w:lineRule="auto"/>
        <w:rPr>
          <w:rFonts w:ascii="Palatino Linotype" w:hAnsi="Palatino Linotype"/>
          <w:sz w:val="24"/>
          <w:szCs w:val="24"/>
        </w:rPr>
      </w:pP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Die navorsingsvraag wat in hierdie artikel gevra word, het te make met die filosofies-teologiese vertrekpunte van die missionale kerkwees-benadering. Watter siening van die verhouding tussen God en die skepping, oftewel die transendente en die immanente, lê ten grondslag van hierdie benadering? Watter invloed het die inagneming van filosofies-teologiese oorwegings op die beoordeling van die missionale kerk gedagte? Hierdie vrae word beantwoord deur die opvatting van missionale kerkwees, asook die institusioneel-kontraktuele opvatting van kerkwees waarteen dit reageer, te plaas teen die agtergrond van die sakramentele verstaan van die kerk, wat deel was van die deelnemende wêreldbeeld wat vir die eerste millennium van die kerk se lewe as vanselfsprekend aanvaar is.</w:t>
      </w:r>
    </w:p>
    <w:p w:rsidR="00687B1B" w:rsidRPr="00687B1B" w:rsidRDefault="00687B1B" w:rsidP="00687B1B">
      <w:pPr>
        <w:pStyle w:val="NoSpacing"/>
        <w:spacing w:line="360" w:lineRule="auto"/>
        <w:rPr>
          <w:rFonts w:ascii="Palatino Linotype" w:hAnsi="Palatino Linotype"/>
          <w:sz w:val="24"/>
          <w:szCs w:val="24"/>
        </w:rPr>
      </w:pP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 xml:space="preserve">In hierdie artikel word geargumenteer dat daar aan die begin van die moderne tyd ŉ radikale skeiding tussen die transendente en die immanente gemaak is. Hierdie absolute skeiding is terug te vind in die statiese institusioneel-kontraktuele opvatting van kerkwees. Terwyl daar in die herwinning van die </w:t>
      </w:r>
      <w:proofErr w:type="spellStart"/>
      <w:r w:rsidRPr="00687B1B">
        <w:rPr>
          <w:rFonts w:ascii="Palatino Linotype" w:hAnsi="Palatino Linotype"/>
          <w:i/>
          <w:sz w:val="24"/>
          <w:szCs w:val="24"/>
        </w:rPr>
        <w:t>missio</w:t>
      </w:r>
      <w:proofErr w:type="spellEnd"/>
      <w:r w:rsidRPr="00687B1B">
        <w:rPr>
          <w:rFonts w:ascii="Palatino Linotype" w:hAnsi="Palatino Linotype"/>
          <w:i/>
          <w:sz w:val="24"/>
          <w:szCs w:val="24"/>
        </w:rPr>
        <w:t xml:space="preserve"> </w:t>
      </w:r>
      <w:proofErr w:type="spellStart"/>
      <w:r w:rsidRPr="00687B1B">
        <w:rPr>
          <w:rFonts w:ascii="Palatino Linotype" w:hAnsi="Palatino Linotype"/>
          <w:i/>
          <w:sz w:val="24"/>
          <w:szCs w:val="24"/>
        </w:rPr>
        <w:t>Dei</w:t>
      </w:r>
      <w:proofErr w:type="spellEnd"/>
      <w:r w:rsidRPr="00687B1B">
        <w:rPr>
          <w:rFonts w:ascii="Palatino Linotype" w:hAnsi="Palatino Linotype"/>
          <w:sz w:val="24"/>
          <w:szCs w:val="24"/>
        </w:rPr>
        <w:t xml:space="preserve"> vir die siening van die kerk baie positiewe dimensies is, word egter ook geargumenteer dat </w:t>
      </w:r>
      <w:r w:rsidRPr="00687B1B">
        <w:rPr>
          <w:rFonts w:ascii="Palatino Linotype" w:hAnsi="Palatino Linotype"/>
          <w:sz w:val="24"/>
          <w:szCs w:val="24"/>
        </w:rPr>
        <w:lastRenderedPageBreak/>
        <w:t>die missionale kerk-gedagte nie werklik daarin slaag om die absolute skeiding tussen transendensie en immanensie te ontmasker nie, maar dit in vele opsigte juis kontinueer.</w:t>
      </w:r>
    </w:p>
    <w:p w:rsidR="00687B1B" w:rsidRPr="00687B1B" w:rsidRDefault="00687B1B" w:rsidP="00687B1B">
      <w:pPr>
        <w:pStyle w:val="NoSpacing"/>
        <w:spacing w:line="360" w:lineRule="auto"/>
        <w:rPr>
          <w:rFonts w:ascii="Palatino Linotype" w:hAnsi="Palatino Linotype"/>
          <w:sz w:val="24"/>
          <w:szCs w:val="24"/>
        </w:rPr>
      </w:pPr>
    </w:p>
    <w:p w:rsidR="00687B1B" w:rsidRPr="00687B1B" w:rsidRDefault="00687B1B" w:rsidP="00687B1B">
      <w:pPr>
        <w:pStyle w:val="NoSpacing"/>
        <w:spacing w:line="360" w:lineRule="auto"/>
        <w:rPr>
          <w:rFonts w:ascii="Palatino Linotype" w:hAnsi="Palatino Linotype"/>
          <w:sz w:val="24"/>
          <w:szCs w:val="24"/>
        </w:rPr>
      </w:pPr>
      <w:r w:rsidRPr="00C91CFA">
        <w:rPr>
          <w:rFonts w:ascii="Palatino Linotype" w:hAnsi="Palatino Linotype"/>
          <w:b/>
          <w:sz w:val="24"/>
          <w:szCs w:val="24"/>
        </w:rPr>
        <w:t>Trefwoorde:</w:t>
      </w:r>
      <w:r w:rsidRPr="00687B1B">
        <w:rPr>
          <w:rFonts w:ascii="Palatino Linotype" w:hAnsi="Palatino Linotype"/>
          <w:sz w:val="24"/>
          <w:szCs w:val="24"/>
        </w:rPr>
        <w:t xml:space="preserve"> missionale kerk; institusionele kerk; transendensie in immanensie; modernisme; </w:t>
      </w:r>
      <w:proofErr w:type="spellStart"/>
      <w:r w:rsidRPr="00687B1B">
        <w:rPr>
          <w:rFonts w:ascii="Palatino Linotype" w:hAnsi="Palatino Linotype"/>
          <w:i/>
          <w:sz w:val="24"/>
          <w:szCs w:val="24"/>
        </w:rPr>
        <w:t>missio</w:t>
      </w:r>
      <w:proofErr w:type="spellEnd"/>
      <w:r w:rsidRPr="00687B1B">
        <w:rPr>
          <w:rFonts w:ascii="Palatino Linotype" w:hAnsi="Palatino Linotype"/>
          <w:i/>
          <w:sz w:val="24"/>
          <w:szCs w:val="24"/>
        </w:rPr>
        <w:t xml:space="preserve"> </w:t>
      </w:r>
      <w:proofErr w:type="spellStart"/>
      <w:r w:rsidRPr="00687B1B">
        <w:rPr>
          <w:rFonts w:ascii="Palatino Linotype" w:hAnsi="Palatino Linotype"/>
          <w:i/>
          <w:sz w:val="24"/>
          <w:szCs w:val="24"/>
        </w:rPr>
        <w:t>Dei</w:t>
      </w:r>
      <w:proofErr w:type="spellEnd"/>
      <w:r w:rsidRPr="00687B1B">
        <w:rPr>
          <w:rFonts w:ascii="Palatino Linotype" w:hAnsi="Palatino Linotype"/>
          <w:sz w:val="24"/>
          <w:szCs w:val="24"/>
        </w:rPr>
        <w:t>; kousaliteit;</w:t>
      </w:r>
      <w:bookmarkStart w:id="0" w:name="_GoBack"/>
      <w:bookmarkEnd w:id="0"/>
      <w:r w:rsidRPr="00687B1B">
        <w:rPr>
          <w:rFonts w:ascii="Palatino Linotype" w:hAnsi="Palatino Linotype"/>
          <w:sz w:val="24"/>
          <w:szCs w:val="24"/>
        </w:rPr>
        <w:t xml:space="preserve"> nominalisme</w:t>
      </w:r>
    </w:p>
    <w:p w:rsidR="00687B1B" w:rsidRPr="00687B1B" w:rsidRDefault="00687B1B" w:rsidP="00687B1B">
      <w:pPr>
        <w:pStyle w:val="NoSpacing"/>
        <w:spacing w:line="360" w:lineRule="auto"/>
        <w:rPr>
          <w:rFonts w:ascii="Palatino Linotype" w:hAnsi="Palatino Linotype"/>
          <w:sz w:val="24"/>
          <w:szCs w:val="24"/>
        </w:rPr>
      </w:pPr>
    </w:p>
    <w:p w:rsidR="00687B1B" w:rsidRPr="00687B1B" w:rsidRDefault="00687B1B" w:rsidP="00687B1B">
      <w:pPr>
        <w:pStyle w:val="NoSpacing"/>
        <w:spacing w:line="360" w:lineRule="auto"/>
        <w:rPr>
          <w:rFonts w:ascii="Palatino Linotype" w:hAnsi="Palatino Linotype"/>
          <w:sz w:val="24"/>
          <w:szCs w:val="24"/>
        </w:rPr>
      </w:pPr>
      <w:proofErr w:type="spellStart"/>
      <w:r w:rsidRPr="00C91CFA">
        <w:rPr>
          <w:rFonts w:ascii="Palatino Linotype" w:hAnsi="Palatino Linotype"/>
          <w:b/>
          <w:sz w:val="24"/>
          <w:szCs w:val="24"/>
        </w:rPr>
        <w:t>Keywords</w:t>
      </w:r>
      <w:proofErr w:type="spellEnd"/>
      <w:r w:rsidRPr="00C91CFA">
        <w:rPr>
          <w:rFonts w:ascii="Palatino Linotype" w:hAnsi="Palatino Linotype"/>
          <w:b/>
          <w:sz w:val="24"/>
          <w:szCs w:val="24"/>
        </w:rPr>
        <w:t>:</w:t>
      </w:r>
      <w:r w:rsidRPr="00687B1B">
        <w:rPr>
          <w:rFonts w:ascii="Palatino Linotype" w:hAnsi="Palatino Linotype"/>
          <w:sz w:val="24"/>
          <w:szCs w:val="24"/>
        </w:rPr>
        <w:t xml:space="preserve"> missional </w:t>
      </w:r>
      <w:proofErr w:type="spellStart"/>
      <w:r w:rsidRPr="00687B1B">
        <w:rPr>
          <w:rFonts w:ascii="Palatino Linotype" w:hAnsi="Palatino Linotype"/>
          <w:sz w:val="24"/>
          <w:szCs w:val="24"/>
        </w:rPr>
        <w:t>church</w:t>
      </w:r>
      <w:proofErr w:type="spellEnd"/>
      <w:r w:rsidRPr="00687B1B">
        <w:rPr>
          <w:rFonts w:ascii="Palatino Linotype" w:hAnsi="Palatino Linotype"/>
          <w:sz w:val="24"/>
          <w:szCs w:val="24"/>
        </w:rPr>
        <w:t xml:space="preserve">; </w:t>
      </w:r>
      <w:proofErr w:type="spellStart"/>
      <w:r w:rsidRPr="00687B1B">
        <w:rPr>
          <w:rFonts w:ascii="Palatino Linotype" w:hAnsi="Palatino Linotype"/>
          <w:sz w:val="24"/>
          <w:szCs w:val="24"/>
        </w:rPr>
        <w:t>institutional</w:t>
      </w:r>
      <w:proofErr w:type="spellEnd"/>
      <w:r w:rsidRPr="00687B1B">
        <w:rPr>
          <w:rFonts w:ascii="Palatino Linotype" w:hAnsi="Palatino Linotype"/>
          <w:sz w:val="24"/>
          <w:szCs w:val="24"/>
        </w:rPr>
        <w:t xml:space="preserve"> </w:t>
      </w:r>
      <w:proofErr w:type="spellStart"/>
      <w:r w:rsidRPr="00687B1B">
        <w:rPr>
          <w:rFonts w:ascii="Palatino Linotype" w:hAnsi="Palatino Linotype"/>
          <w:sz w:val="24"/>
          <w:szCs w:val="24"/>
        </w:rPr>
        <w:t>church</w:t>
      </w:r>
      <w:proofErr w:type="spellEnd"/>
      <w:r w:rsidRPr="00687B1B">
        <w:rPr>
          <w:rFonts w:ascii="Palatino Linotype" w:hAnsi="Palatino Linotype"/>
          <w:sz w:val="24"/>
          <w:szCs w:val="24"/>
        </w:rPr>
        <w:t xml:space="preserve">, </w:t>
      </w:r>
      <w:proofErr w:type="spellStart"/>
      <w:r w:rsidRPr="00687B1B">
        <w:rPr>
          <w:rFonts w:ascii="Palatino Linotype" w:hAnsi="Palatino Linotype"/>
          <w:sz w:val="24"/>
          <w:szCs w:val="24"/>
        </w:rPr>
        <w:t>transcendence</w:t>
      </w:r>
      <w:proofErr w:type="spellEnd"/>
      <w:r w:rsidRPr="00687B1B">
        <w:rPr>
          <w:rFonts w:ascii="Palatino Linotype" w:hAnsi="Palatino Linotype"/>
          <w:sz w:val="24"/>
          <w:szCs w:val="24"/>
        </w:rPr>
        <w:t xml:space="preserve"> in </w:t>
      </w:r>
      <w:proofErr w:type="spellStart"/>
      <w:r w:rsidRPr="00687B1B">
        <w:rPr>
          <w:rFonts w:ascii="Palatino Linotype" w:hAnsi="Palatino Linotype"/>
          <w:sz w:val="24"/>
          <w:szCs w:val="24"/>
        </w:rPr>
        <w:t>immanence</w:t>
      </w:r>
      <w:proofErr w:type="spellEnd"/>
      <w:r w:rsidRPr="00687B1B">
        <w:rPr>
          <w:rFonts w:ascii="Palatino Linotype" w:hAnsi="Palatino Linotype"/>
          <w:sz w:val="24"/>
          <w:szCs w:val="24"/>
        </w:rPr>
        <w:t xml:space="preserve">; </w:t>
      </w:r>
      <w:proofErr w:type="spellStart"/>
      <w:r w:rsidRPr="00687B1B">
        <w:rPr>
          <w:rFonts w:ascii="Palatino Linotype" w:hAnsi="Palatino Linotype"/>
          <w:sz w:val="24"/>
          <w:szCs w:val="24"/>
        </w:rPr>
        <w:t>modernism</w:t>
      </w:r>
      <w:proofErr w:type="spellEnd"/>
      <w:r w:rsidRPr="00687B1B">
        <w:rPr>
          <w:rFonts w:ascii="Palatino Linotype" w:hAnsi="Palatino Linotype"/>
          <w:sz w:val="24"/>
          <w:szCs w:val="24"/>
        </w:rPr>
        <w:t xml:space="preserve">; </w:t>
      </w:r>
      <w:proofErr w:type="spellStart"/>
      <w:r w:rsidRPr="00687B1B">
        <w:rPr>
          <w:rFonts w:ascii="Palatino Linotype" w:hAnsi="Palatino Linotype"/>
          <w:i/>
          <w:sz w:val="24"/>
          <w:szCs w:val="24"/>
        </w:rPr>
        <w:t>missio</w:t>
      </w:r>
      <w:proofErr w:type="spellEnd"/>
      <w:r w:rsidRPr="00687B1B">
        <w:rPr>
          <w:rFonts w:ascii="Palatino Linotype" w:hAnsi="Palatino Linotype"/>
          <w:i/>
          <w:sz w:val="24"/>
          <w:szCs w:val="24"/>
        </w:rPr>
        <w:t xml:space="preserve"> </w:t>
      </w:r>
      <w:proofErr w:type="spellStart"/>
      <w:r w:rsidRPr="00687B1B">
        <w:rPr>
          <w:rFonts w:ascii="Palatino Linotype" w:hAnsi="Palatino Linotype"/>
          <w:i/>
          <w:sz w:val="24"/>
          <w:szCs w:val="24"/>
        </w:rPr>
        <w:t>Dei</w:t>
      </w:r>
      <w:proofErr w:type="spellEnd"/>
      <w:r w:rsidRPr="00687B1B">
        <w:rPr>
          <w:rFonts w:ascii="Palatino Linotype" w:hAnsi="Palatino Linotype"/>
          <w:sz w:val="24"/>
          <w:szCs w:val="24"/>
        </w:rPr>
        <w:t xml:space="preserve">; </w:t>
      </w:r>
      <w:proofErr w:type="spellStart"/>
      <w:r w:rsidRPr="00687B1B">
        <w:rPr>
          <w:rFonts w:ascii="Palatino Linotype" w:hAnsi="Palatino Linotype"/>
          <w:sz w:val="24"/>
          <w:szCs w:val="24"/>
        </w:rPr>
        <w:t>causality</w:t>
      </w:r>
      <w:proofErr w:type="spellEnd"/>
      <w:r w:rsidRPr="00687B1B">
        <w:rPr>
          <w:rFonts w:ascii="Palatino Linotype" w:hAnsi="Palatino Linotype"/>
          <w:sz w:val="24"/>
          <w:szCs w:val="24"/>
        </w:rPr>
        <w:t xml:space="preserve">; </w:t>
      </w:r>
      <w:proofErr w:type="spellStart"/>
      <w:r w:rsidRPr="00687B1B">
        <w:rPr>
          <w:rFonts w:ascii="Palatino Linotype" w:hAnsi="Palatino Linotype"/>
          <w:sz w:val="24"/>
          <w:szCs w:val="24"/>
        </w:rPr>
        <w:t>nominalism</w:t>
      </w:r>
      <w:proofErr w:type="spellEnd"/>
    </w:p>
    <w:p w:rsidR="00E6747E" w:rsidRPr="00687B1B" w:rsidRDefault="00E6747E" w:rsidP="00687B1B">
      <w:pPr>
        <w:pStyle w:val="NoSpacing"/>
        <w:spacing w:line="360" w:lineRule="auto"/>
        <w:rPr>
          <w:rFonts w:ascii="Palatino Linotype" w:hAnsi="Palatino Linotype"/>
          <w:sz w:val="24"/>
          <w:szCs w:val="24"/>
        </w:rPr>
      </w:pPr>
    </w:p>
    <w:p w:rsidR="00687B1B" w:rsidRPr="00687B1B" w:rsidRDefault="00687B1B" w:rsidP="00687B1B">
      <w:pPr>
        <w:pStyle w:val="NoSpacing"/>
        <w:spacing w:line="360" w:lineRule="auto"/>
        <w:rPr>
          <w:rFonts w:ascii="Palatino Linotype" w:hAnsi="Palatino Linotype"/>
          <w:sz w:val="24"/>
          <w:szCs w:val="24"/>
        </w:rPr>
      </w:pP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b/>
          <w:sz w:val="24"/>
          <w:szCs w:val="24"/>
        </w:rPr>
        <w:t>Outeursbesonderhede:</w:t>
      </w:r>
      <w:r w:rsidR="00E6747E" w:rsidRPr="00687B1B">
        <w:rPr>
          <w:rFonts w:ascii="Palatino Linotype" w:hAnsi="Palatino Linotype"/>
          <w:sz w:val="24"/>
          <w:szCs w:val="24"/>
        </w:rPr>
        <w:t xml:space="preserve"> </w:t>
      </w: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Dr. Jaco Kruger  (Jacob Petrus Kruger)</w:t>
      </w: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Buitengewone navorser verbonde aan die Fakulteit Teologie van die Noordwes</w:t>
      </w:r>
      <w:r>
        <w:rPr>
          <w:rFonts w:ascii="Palatino Linotype" w:hAnsi="Palatino Linotype"/>
          <w:sz w:val="24"/>
          <w:szCs w:val="24"/>
        </w:rPr>
        <w:t>-</w:t>
      </w:r>
      <w:r w:rsidRPr="00687B1B">
        <w:rPr>
          <w:rFonts w:ascii="Palatino Linotype" w:hAnsi="Palatino Linotype"/>
          <w:sz w:val="24"/>
          <w:szCs w:val="24"/>
        </w:rPr>
        <w:t xml:space="preserve"> Universiteit</w:t>
      </w: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Posadres:</w:t>
      </w: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Posbus 1272</w:t>
      </w: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Wapadrand</w:t>
      </w: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0050</w:t>
      </w:r>
    </w:p>
    <w:p w:rsidR="00687B1B" w:rsidRPr="00687B1B" w:rsidRDefault="00687B1B" w:rsidP="00687B1B">
      <w:pPr>
        <w:pStyle w:val="NoSpacing"/>
        <w:spacing w:line="360" w:lineRule="auto"/>
        <w:rPr>
          <w:rFonts w:ascii="Palatino Linotype" w:hAnsi="Palatino Linotype"/>
          <w:sz w:val="24"/>
          <w:szCs w:val="24"/>
        </w:rPr>
      </w:pP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 xml:space="preserve">e-pos: </w:t>
      </w:r>
      <w:hyperlink r:id="rId5" w:history="1">
        <w:r w:rsidRPr="00687B1B">
          <w:rPr>
            <w:rStyle w:val="Hyperlink"/>
            <w:rFonts w:ascii="Palatino Linotype" w:hAnsi="Palatino Linotype"/>
            <w:sz w:val="24"/>
            <w:szCs w:val="24"/>
          </w:rPr>
          <w:t>jaco@gkwapadrant.co.za</w:t>
        </w:r>
      </w:hyperlink>
    </w:p>
    <w:p w:rsidR="00687B1B" w:rsidRPr="00687B1B" w:rsidRDefault="00687B1B" w:rsidP="00687B1B">
      <w:pPr>
        <w:pStyle w:val="NoSpacing"/>
        <w:spacing w:line="360" w:lineRule="auto"/>
        <w:rPr>
          <w:rFonts w:ascii="Palatino Linotype" w:hAnsi="Palatino Linotype"/>
          <w:sz w:val="24"/>
          <w:szCs w:val="24"/>
        </w:rPr>
      </w:pPr>
    </w:p>
    <w:p w:rsidR="00687B1B" w:rsidRP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tel.: 012 9913339</w:t>
      </w:r>
    </w:p>
    <w:p w:rsidR="00687B1B" w:rsidRPr="00687B1B" w:rsidRDefault="00687B1B" w:rsidP="00687B1B">
      <w:pPr>
        <w:pStyle w:val="NoSpacing"/>
        <w:spacing w:line="360" w:lineRule="auto"/>
        <w:rPr>
          <w:rFonts w:ascii="Palatino Linotype" w:hAnsi="Palatino Linotype"/>
          <w:sz w:val="24"/>
          <w:szCs w:val="24"/>
        </w:rPr>
      </w:pPr>
      <w:proofErr w:type="spellStart"/>
      <w:r w:rsidRPr="00687B1B">
        <w:rPr>
          <w:rFonts w:ascii="Palatino Linotype" w:hAnsi="Palatino Linotype"/>
          <w:sz w:val="24"/>
          <w:szCs w:val="24"/>
        </w:rPr>
        <w:t>selnr</w:t>
      </w:r>
      <w:proofErr w:type="spellEnd"/>
      <w:r w:rsidRPr="00687B1B">
        <w:rPr>
          <w:rFonts w:ascii="Palatino Linotype" w:hAnsi="Palatino Linotype"/>
          <w:sz w:val="24"/>
          <w:szCs w:val="24"/>
        </w:rPr>
        <w:t>.: 0823386165</w:t>
      </w:r>
    </w:p>
    <w:p w:rsidR="00E6747E" w:rsidRPr="00687B1B" w:rsidRDefault="00E6747E" w:rsidP="00687B1B">
      <w:pPr>
        <w:pStyle w:val="NoSpacing"/>
        <w:spacing w:line="360" w:lineRule="auto"/>
        <w:rPr>
          <w:rFonts w:ascii="Palatino Linotype" w:hAnsi="Palatino Linotype"/>
          <w:sz w:val="24"/>
          <w:szCs w:val="24"/>
        </w:rPr>
      </w:pPr>
    </w:p>
    <w:p w:rsidR="00E6747E" w:rsidRPr="00687B1B" w:rsidRDefault="00E6747E" w:rsidP="00687B1B">
      <w:pPr>
        <w:pStyle w:val="NoSpacing"/>
        <w:spacing w:line="360" w:lineRule="auto"/>
        <w:rPr>
          <w:rFonts w:ascii="Palatino Linotype" w:hAnsi="Palatino Linotype"/>
          <w:sz w:val="24"/>
          <w:szCs w:val="24"/>
        </w:rPr>
      </w:pPr>
    </w:p>
    <w:p w:rsidR="00687B1B" w:rsidRPr="00687B1B" w:rsidRDefault="00687B1B" w:rsidP="00687B1B">
      <w:pPr>
        <w:pStyle w:val="NoSpacing"/>
        <w:spacing w:line="360" w:lineRule="auto"/>
        <w:rPr>
          <w:rFonts w:ascii="Palatino Linotype" w:hAnsi="Palatino Linotype"/>
          <w:b/>
          <w:sz w:val="24"/>
          <w:szCs w:val="24"/>
        </w:rPr>
      </w:pPr>
      <w:r w:rsidRPr="00687B1B">
        <w:rPr>
          <w:rFonts w:ascii="Palatino Linotype" w:hAnsi="Palatino Linotype"/>
          <w:b/>
          <w:sz w:val="24"/>
          <w:szCs w:val="24"/>
        </w:rPr>
        <w:t>Moontlike keurders:</w:t>
      </w:r>
    </w:p>
    <w:p w:rsid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Prof. Nico Vorster</w:t>
      </w:r>
    </w:p>
    <w:p w:rsidR="00687B1B" w:rsidRDefault="00687B1B" w:rsidP="00687B1B">
      <w:pPr>
        <w:pStyle w:val="NoSpacing"/>
        <w:spacing w:line="360" w:lineRule="auto"/>
        <w:rPr>
          <w:rFonts w:ascii="Palatino Linotype" w:hAnsi="Palatino Linotype"/>
          <w:sz w:val="24"/>
          <w:szCs w:val="24"/>
        </w:rPr>
      </w:pPr>
      <w:r>
        <w:rPr>
          <w:rFonts w:ascii="Palatino Linotype" w:hAnsi="Palatino Linotype"/>
          <w:sz w:val="24"/>
          <w:szCs w:val="24"/>
        </w:rPr>
        <w:t>Fakulteit Teologie, Noordwes Universiteit</w:t>
      </w:r>
    </w:p>
    <w:p w:rsidR="00984366" w:rsidRDefault="00984366" w:rsidP="00687B1B">
      <w:pPr>
        <w:pStyle w:val="NoSpacing"/>
        <w:spacing w:line="360" w:lineRule="auto"/>
        <w:rPr>
          <w:rFonts w:ascii="Palatino Linotype" w:hAnsi="Palatino Linotype"/>
          <w:sz w:val="24"/>
          <w:szCs w:val="24"/>
        </w:rPr>
      </w:pPr>
      <w:hyperlink r:id="rId6" w:history="1">
        <w:r w:rsidRPr="00D2256A">
          <w:rPr>
            <w:rStyle w:val="Hyperlink"/>
            <w:rFonts w:ascii="Palatino Linotype" w:hAnsi="Palatino Linotype"/>
            <w:sz w:val="24"/>
            <w:szCs w:val="24"/>
          </w:rPr>
          <w:t>Nico.Vorster@nwu.ac.za</w:t>
        </w:r>
      </w:hyperlink>
    </w:p>
    <w:p w:rsidR="00984366" w:rsidRPr="00687B1B" w:rsidRDefault="00984366" w:rsidP="00687B1B">
      <w:pPr>
        <w:pStyle w:val="NoSpacing"/>
        <w:spacing w:line="360" w:lineRule="auto"/>
        <w:rPr>
          <w:rFonts w:ascii="Palatino Linotype" w:hAnsi="Palatino Linotype"/>
          <w:sz w:val="24"/>
          <w:szCs w:val="24"/>
        </w:rPr>
      </w:pPr>
    </w:p>
    <w:p w:rsidR="00687B1B" w:rsidRDefault="00687B1B" w:rsidP="00687B1B">
      <w:pPr>
        <w:pStyle w:val="NoSpacing"/>
        <w:spacing w:line="360" w:lineRule="auto"/>
        <w:rPr>
          <w:rFonts w:ascii="Palatino Linotype" w:hAnsi="Palatino Linotype"/>
          <w:sz w:val="24"/>
          <w:szCs w:val="24"/>
        </w:rPr>
      </w:pPr>
      <w:r w:rsidRPr="00687B1B">
        <w:rPr>
          <w:rFonts w:ascii="Palatino Linotype" w:hAnsi="Palatino Linotype"/>
          <w:sz w:val="24"/>
          <w:szCs w:val="24"/>
        </w:rPr>
        <w:t>Prof Danie Goosen</w:t>
      </w:r>
    </w:p>
    <w:p w:rsidR="00984366" w:rsidRDefault="00984366" w:rsidP="00687B1B">
      <w:pPr>
        <w:pStyle w:val="NoSpacing"/>
        <w:spacing w:line="360" w:lineRule="auto"/>
        <w:rPr>
          <w:rFonts w:ascii="Palatino Linotype" w:hAnsi="Palatino Linotype"/>
          <w:sz w:val="24"/>
          <w:szCs w:val="24"/>
        </w:rPr>
      </w:pPr>
      <w:r>
        <w:rPr>
          <w:rFonts w:ascii="Palatino Linotype" w:hAnsi="Palatino Linotype"/>
          <w:sz w:val="24"/>
          <w:szCs w:val="24"/>
        </w:rPr>
        <w:t>Departement Godsdienswetenskap en Arabiese studies, Unisa</w:t>
      </w:r>
    </w:p>
    <w:p w:rsidR="00984366" w:rsidRDefault="00984366" w:rsidP="00687B1B">
      <w:pPr>
        <w:pStyle w:val="NoSpacing"/>
        <w:spacing w:line="360" w:lineRule="auto"/>
        <w:rPr>
          <w:rFonts w:ascii="Palatino Linotype" w:hAnsi="Palatino Linotype"/>
          <w:sz w:val="24"/>
          <w:szCs w:val="24"/>
        </w:rPr>
      </w:pPr>
      <w:hyperlink r:id="rId7" w:history="1">
        <w:r w:rsidRPr="00D2256A">
          <w:rPr>
            <w:rStyle w:val="Hyperlink"/>
            <w:rFonts w:ascii="Palatino Linotype" w:hAnsi="Palatino Linotype"/>
            <w:sz w:val="24"/>
            <w:szCs w:val="24"/>
          </w:rPr>
          <w:t>goosedp@unisa.ac.za</w:t>
        </w:r>
      </w:hyperlink>
    </w:p>
    <w:p w:rsidR="00E6747E" w:rsidRPr="00687B1B" w:rsidRDefault="00E6747E" w:rsidP="00687B1B">
      <w:pPr>
        <w:pStyle w:val="NoSpacing"/>
        <w:spacing w:line="360" w:lineRule="auto"/>
        <w:rPr>
          <w:rFonts w:ascii="Palatino Linotype" w:hAnsi="Palatino Linotype"/>
          <w:sz w:val="24"/>
          <w:szCs w:val="24"/>
        </w:rPr>
      </w:pPr>
    </w:p>
    <w:p w:rsidR="00687B1B" w:rsidRPr="00687B1B" w:rsidRDefault="00687B1B" w:rsidP="00687B1B">
      <w:pPr>
        <w:pStyle w:val="NoSpacing"/>
        <w:spacing w:line="360" w:lineRule="auto"/>
        <w:rPr>
          <w:rFonts w:ascii="Palatino Linotype" w:hAnsi="Palatino Linotype"/>
          <w:b/>
          <w:sz w:val="24"/>
          <w:szCs w:val="24"/>
        </w:rPr>
      </w:pPr>
      <w:r w:rsidRPr="00687B1B">
        <w:rPr>
          <w:rFonts w:ascii="Palatino Linotype" w:hAnsi="Palatino Linotype"/>
          <w:b/>
          <w:sz w:val="24"/>
          <w:szCs w:val="24"/>
        </w:rPr>
        <w:t>Opsomming</w:t>
      </w:r>
      <w:r w:rsidR="00E6747E" w:rsidRPr="00687B1B">
        <w:rPr>
          <w:rFonts w:ascii="Palatino Linotype" w:hAnsi="Palatino Linotype"/>
          <w:b/>
          <w:sz w:val="24"/>
          <w:szCs w:val="24"/>
        </w:rPr>
        <w:t>:</w:t>
      </w:r>
    </w:p>
    <w:p w:rsidR="00687B1B" w:rsidRDefault="00687B1B" w:rsidP="00687B1B">
      <w:pPr>
        <w:pStyle w:val="NoSpacing"/>
        <w:spacing w:line="360" w:lineRule="auto"/>
        <w:rPr>
          <w:rFonts w:ascii="Palatino Linotype" w:hAnsi="Palatino Linotype"/>
          <w:sz w:val="24"/>
          <w:szCs w:val="24"/>
        </w:rPr>
      </w:pPr>
      <w:r>
        <w:rPr>
          <w:rFonts w:ascii="Palatino Linotype" w:hAnsi="Palatino Linotype"/>
          <w:sz w:val="24"/>
          <w:szCs w:val="24"/>
        </w:rPr>
        <w:t>Aantal woorde:</w:t>
      </w:r>
      <w:r>
        <w:rPr>
          <w:rFonts w:ascii="Palatino Linotype" w:hAnsi="Palatino Linotype"/>
          <w:sz w:val="24"/>
          <w:szCs w:val="24"/>
        </w:rPr>
        <w:tab/>
        <w:t>6 303</w:t>
      </w:r>
    </w:p>
    <w:p w:rsidR="00687B1B" w:rsidRDefault="00687B1B" w:rsidP="00687B1B">
      <w:pPr>
        <w:pStyle w:val="NoSpacing"/>
        <w:spacing w:line="360" w:lineRule="auto"/>
        <w:rPr>
          <w:rFonts w:ascii="Palatino Linotype" w:hAnsi="Palatino Linotype"/>
          <w:sz w:val="24"/>
          <w:szCs w:val="24"/>
        </w:rPr>
      </w:pPr>
      <w:r>
        <w:rPr>
          <w:rFonts w:ascii="Palatino Linotype" w:hAnsi="Palatino Linotype"/>
          <w:sz w:val="24"/>
          <w:szCs w:val="24"/>
        </w:rPr>
        <w:t>Aantal bladsye:</w:t>
      </w:r>
      <w:r>
        <w:rPr>
          <w:rFonts w:ascii="Palatino Linotype" w:hAnsi="Palatino Linotype"/>
          <w:sz w:val="24"/>
          <w:szCs w:val="24"/>
        </w:rPr>
        <w:tab/>
        <w:t>22</w:t>
      </w:r>
    </w:p>
    <w:sectPr w:rsidR="00687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7E"/>
    <w:rsid w:val="001C2E0E"/>
    <w:rsid w:val="00525D20"/>
    <w:rsid w:val="00687B1B"/>
    <w:rsid w:val="00984366"/>
    <w:rsid w:val="00C91CFA"/>
    <w:rsid w:val="00E6747E"/>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B1B"/>
    <w:rPr>
      <w:color w:val="0000FF" w:themeColor="hyperlink"/>
      <w:u w:val="single"/>
    </w:rPr>
  </w:style>
  <w:style w:type="paragraph" w:styleId="NoSpacing">
    <w:name w:val="No Spacing"/>
    <w:uiPriority w:val="1"/>
    <w:qFormat/>
    <w:rsid w:val="00687B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B1B"/>
    <w:rPr>
      <w:color w:val="0000FF" w:themeColor="hyperlink"/>
      <w:u w:val="single"/>
    </w:rPr>
  </w:style>
  <w:style w:type="paragraph" w:styleId="NoSpacing">
    <w:name w:val="No Spacing"/>
    <w:uiPriority w:val="1"/>
    <w:qFormat/>
    <w:rsid w:val="00687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osedp@unisa.ac.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Vorster@nwu.ac.za" TargetMode="External"/><Relationship Id="rId5" Type="http://schemas.openxmlformats.org/officeDocument/2006/relationships/hyperlink" Target="mailto:jaco@gkwapadrant.co.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Jaco</cp:lastModifiedBy>
  <cp:revision>3</cp:revision>
  <dcterms:created xsi:type="dcterms:W3CDTF">2013-03-18T08:17:00Z</dcterms:created>
  <dcterms:modified xsi:type="dcterms:W3CDTF">2013-03-18T08:33:00Z</dcterms:modified>
</cp:coreProperties>
</file>